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Pr="00C7012B" w:rsidRDefault="00C7012B" w:rsidP="00C7012B">
      <w:pPr>
        <w:jc w:val="center"/>
        <w:rPr>
          <w:rFonts w:ascii="Comic Sans MS" w:hAnsi="Comic Sans MS"/>
          <w:b/>
          <w:color w:val="FF0000"/>
        </w:rPr>
      </w:pPr>
      <w:r w:rsidRPr="00C7012B">
        <w:rPr>
          <w:rFonts w:ascii="Comic Sans MS" w:hAnsi="Comic Sans MS"/>
          <w:b/>
          <w:color w:val="FF0000"/>
        </w:rPr>
        <w:t>PHYSICAL EDUCATION</w:t>
      </w:r>
    </w:p>
    <w:p w:rsidR="00C7012B" w:rsidRPr="00C7012B" w:rsidRDefault="00C7012B" w:rsidP="00C7012B">
      <w:pPr>
        <w:jc w:val="center"/>
        <w:rPr>
          <w:rFonts w:ascii="Comic Sans MS" w:hAnsi="Comic Sans MS"/>
          <w:b/>
          <w:color w:val="FF0000"/>
        </w:rPr>
      </w:pPr>
      <w:r w:rsidRPr="00C7012B">
        <w:rPr>
          <w:rFonts w:ascii="Comic Sans MS" w:hAnsi="Comic Sans MS"/>
          <w:b/>
          <w:color w:val="FF0000"/>
        </w:rPr>
        <w:t>UNIT 3 GLOSSARY</w:t>
      </w:r>
    </w:p>
    <w:p w:rsidR="00C7012B" w:rsidRDefault="00C7012B"/>
    <w:tbl>
      <w:tblPr>
        <w:tblStyle w:val="TableGrid"/>
        <w:tblW w:w="9747" w:type="dxa"/>
        <w:tblLook w:val="04A0"/>
      </w:tblPr>
      <w:tblGrid>
        <w:gridCol w:w="2310"/>
        <w:gridCol w:w="7437"/>
      </w:tblGrid>
      <w:tr w:rsidR="002A7C21" w:rsidTr="002A7C21">
        <w:tc>
          <w:tcPr>
            <w:tcW w:w="2310" w:type="dxa"/>
          </w:tcPr>
          <w:p w:rsidR="002A7C21" w:rsidRPr="00C7012B" w:rsidRDefault="002A7C21">
            <w:r>
              <w:t>TERM</w:t>
            </w:r>
          </w:p>
        </w:tc>
        <w:tc>
          <w:tcPr>
            <w:tcW w:w="7437" w:type="dxa"/>
          </w:tcPr>
          <w:p w:rsidR="002A7C21" w:rsidRDefault="002A7C21">
            <w:r>
              <w:t>DEFINITION</w:t>
            </w:r>
          </w:p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Health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Moderate-intensity 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Vigorous-intensity 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NPAG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Domains of 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Dimensions of 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Physical activity pyramid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Sufficient 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MET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Self report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Heart-rate monitoring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Pedometer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Accelerometer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Direct observation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Doubly-labelled water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SOPLAY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Mediator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Self-efficacy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Individual approaches to physical activity promotion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Stages of Change Model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Population-based approaches to physical activity promotion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Settings-based promotion of physical activity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Energy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 xml:space="preserve">Adenosine </w:t>
            </w:r>
            <w:proofErr w:type="spellStart"/>
            <w:r>
              <w:t>Triphosphate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Energy system interplay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Carbohydrates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>Fats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lastRenderedPageBreak/>
              <w:t>Protein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 xml:space="preserve">High </w:t>
            </w:r>
            <w:proofErr w:type="spellStart"/>
            <w:r>
              <w:t>glycemic</w:t>
            </w:r>
            <w:proofErr w:type="spellEnd"/>
            <w:r>
              <w:t xml:space="preserve"> index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>
            <w:r>
              <w:t xml:space="preserve">Low </w:t>
            </w:r>
            <w:proofErr w:type="spellStart"/>
            <w:r>
              <w:t>glycemic</w:t>
            </w:r>
            <w:proofErr w:type="spellEnd"/>
            <w:r>
              <w:t xml:space="preserve"> index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Lactic acid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proofErr w:type="spellStart"/>
            <w:r>
              <w:t>Alactacid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 xml:space="preserve">Anaerobic </w:t>
            </w:r>
            <w:proofErr w:type="spellStart"/>
            <w:r>
              <w:t>glycolysis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 xml:space="preserve">Aerobic </w:t>
            </w:r>
            <w:proofErr w:type="spellStart"/>
            <w:r>
              <w:t>glycolysis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Carbohydrate loading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Hydrophobic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Hypoglycaemia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Glycogen sparing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Mitochondria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proofErr w:type="spellStart"/>
            <w:r>
              <w:t>Myoglobin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VO₂ Max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proofErr w:type="spellStart"/>
            <w:r>
              <w:t>Phosphocreatine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ATP-PC system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Lactic Acid system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proofErr w:type="spellStart"/>
            <w:r>
              <w:t>Glycolysis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proofErr w:type="spellStart"/>
            <w:r>
              <w:t>Glycolytic</w:t>
            </w:r>
            <w:proofErr w:type="spellEnd"/>
            <w:r>
              <w:t xml:space="preserve"> enzymes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Anaerobic threshold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The Aerobic system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 xml:space="preserve">Myosin </w:t>
            </w:r>
            <w:proofErr w:type="spellStart"/>
            <w:r>
              <w:t>crossbridges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Inorganic phosphates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proofErr w:type="spellStart"/>
            <w:r>
              <w:t>Kreb’s</w:t>
            </w:r>
            <w:proofErr w:type="spellEnd"/>
            <w:r>
              <w:t xml:space="preserve"> cycles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Steady state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LIP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Acute response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Respiratory system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Cardiovascular system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Working skeletal muscle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Oxygen deficit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Oxygen debt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Epinephrine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c>
          <w:tcPr>
            <w:tcW w:w="2310" w:type="dxa"/>
          </w:tcPr>
          <w:p w:rsidR="002A7C21" w:rsidRDefault="002A7C21" w:rsidP="00A31A2A">
            <w:r>
              <w:t>EPOC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Fatigue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Muscular fatigue during exercise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Local fatigue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General fatigue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Long-term fatigue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ADP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proofErr w:type="spellStart"/>
            <w:r>
              <w:t>Creatine</w:t>
            </w:r>
            <w:proofErr w:type="spellEnd"/>
            <w:r>
              <w:t xml:space="preserve"> phosphate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Causes of fatigue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Glycogen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Metabolic by-products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proofErr w:type="spellStart"/>
            <w:r>
              <w:t>Pyruvic</w:t>
            </w:r>
            <w:proofErr w:type="spellEnd"/>
            <w:r>
              <w:t xml:space="preserve"> acid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Enzyme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pH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proofErr w:type="spellStart"/>
            <w:r>
              <w:t>Vasodilation</w:t>
            </w:r>
            <w:proofErr w:type="spellEnd"/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lastRenderedPageBreak/>
              <w:t>Core body temperature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Thermoregulation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>
            <w:r>
              <w:t>Dehydration</w:t>
            </w:r>
          </w:p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  <w:tr w:rsidR="002A7C21" w:rsidTr="002A7C21">
        <w:trPr>
          <w:trHeight w:val="70"/>
        </w:trPr>
        <w:tc>
          <w:tcPr>
            <w:tcW w:w="2310" w:type="dxa"/>
          </w:tcPr>
          <w:p w:rsidR="002A7C21" w:rsidRDefault="002A7C21" w:rsidP="00A31A2A"/>
        </w:tc>
        <w:tc>
          <w:tcPr>
            <w:tcW w:w="7437" w:type="dxa"/>
          </w:tcPr>
          <w:p w:rsidR="002A7C21" w:rsidRDefault="002A7C21"/>
        </w:tc>
      </w:tr>
    </w:tbl>
    <w:p w:rsidR="00C7012B" w:rsidRDefault="00C7012B"/>
    <w:sectPr w:rsidR="00C7012B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12B"/>
    <w:rsid w:val="000F1608"/>
    <w:rsid w:val="00175E3F"/>
    <w:rsid w:val="002A7C21"/>
    <w:rsid w:val="006E66E7"/>
    <w:rsid w:val="00800C24"/>
    <w:rsid w:val="00C70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2009-08-14T01:15:00Z</dcterms:created>
  <dcterms:modified xsi:type="dcterms:W3CDTF">2009-08-14T01:46:00Z</dcterms:modified>
</cp:coreProperties>
</file>